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15" w:rsidRPr="00E12915" w:rsidRDefault="00E12915" w:rsidP="00E12915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  <w:r w:rsidRPr="00E1291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PRANEŠIMAS ŽINIASKLAIDAI</w:t>
      </w:r>
      <w:bookmarkStart w:id="0" w:name="_GoBack"/>
      <w:bookmarkEnd w:id="0"/>
    </w:p>
    <w:p w:rsidR="00E12915" w:rsidRPr="007A1A00" w:rsidRDefault="00E12915" w:rsidP="00E12915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  <w:r w:rsidRPr="007A1A00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2020 m. kovo 25 d.</w:t>
      </w:r>
    </w:p>
    <w:p w:rsidR="00E12915" w:rsidRDefault="00E12915" w:rsidP="00E12915">
      <w:pPr>
        <w:spacing w:after="0" w:line="240" w:lineRule="auto"/>
        <w:jc w:val="both"/>
        <w:rPr>
          <w:rFonts w:ascii="Segoe UI" w:eastAsia="Calibri" w:hAnsi="Segoe UI" w:cs="Segoe UI"/>
          <w:b/>
          <w:bCs/>
          <w:lang w:eastAsia="lv-LV"/>
        </w:rPr>
      </w:pPr>
    </w:p>
    <w:p w:rsidR="00041868" w:rsidRPr="00464B25" w:rsidRDefault="00BC77CD" w:rsidP="00136B91">
      <w:pPr>
        <w:jc w:val="both"/>
        <w:rPr>
          <w:rFonts w:ascii="Segoe UI" w:eastAsia="Calibri" w:hAnsi="Segoe UI" w:cs="Segoe UI"/>
          <w:b/>
          <w:bCs/>
          <w:sz w:val="24"/>
          <w:szCs w:val="24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Šilumos tiekėjai: </w:t>
      </w:r>
      <w:r w:rsidR="00B555A6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sunkumų patiriantiems </w:t>
      </w:r>
      <w:r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gyventojams </w:t>
      </w:r>
      <w:r w:rsidR="003749B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>atsiskaitymų len</w:t>
      </w:r>
      <w:r w:rsidR="00054E8E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>gvatos galimos</w:t>
      </w:r>
      <w:r w:rsidR="00D24E46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>, bet papildomų sąlygų</w:t>
      </w:r>
      <w:r w:rsidR="00FF3FFE" w:rsidRPr="00464B25">
        <w:rPr>
          <w:rFonts w:ascii="Segoe UI" w:eastAsia="Calibri" w:hAnsi="Segoe UI" w:cs="Segoe UI"/>
          <w:b/>
          <w:bCs/>
          <w:sz w:val="28"/>
          <w:szCs w:val="28"/>
          <w:lang w:val="lt-LT" w:eastAsia="lv-LV"/>
        </w:rPr>
        <w:t xml:space="preserve"> yra</w:t>
      </w:r>
    </w:p>
    <w:p w:rsidR="001E573D" w:rsidRPr="00464B25" w:rsidRDefault="001E573D" w:rsidP="00136B9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Po šilčiausios istorijoje žiemos iššūkio, šilumos tiekėjams gresia dar vienas išbandymas, kuriam pasirengti nebuvo galima.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Pradėję sulaukti gyventojų pranešimų apie </w:t>
      </w:r>
      <w:r w:rsidR="008C2A95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sunkumus atsiskaitant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už karštą vandenį ir šilumą, </w:t>
      </w:r>
      <w:r w:rsidR="00DF37E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suvartotą karantino laikotarpiu,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šilumos tiekėjai primena, kad </w:t>
      </w:r>
      <w:r w:rsidR="00010BF9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neeiliniu laikotarpiu </w:t>
      </w:r>
      <w:r w:rsidR="00167A26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laikin</w:t>
      </w:r>
      <w:r w:rsidR="008C2A95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i mokėjimų išskaidymai 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įmanom</w:t>
      </w:r>
      <w:r w:rsidR="008C2A95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i</w:t>
      </w:r>
      <w:r w:rsidR="002B1677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, tačiau</w:t>
      </w:r>
      <w:r w:rsidR="00E00D40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 tik individualiais atvejais ir dokumentais pagrindžiant </w:t>
      </w:r>
      <w:r w:rsidR="00D54FE6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reikšmingą</w:t>
      </w:r>
      <w:r w:rsidR="00E00D40"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 pajamų sumažėjimą.</w:t>
      </w:r>
    </w:p>
    <w:p w:rsidR="00201609" w:rsidRPr="00464B25" w:rsidRDefault="00201609" w:rsidP="00136B91">
      <w:pPr>
        <w:jc w:val="both"/>
        <w:rPr>
          <w:rFonts w:ascii="Segoe UI" w:eastAsia="Calibri" w:hAnsi="Segoe UI" w:cs="Segoe UI"/>
          <w:b/>
          <w:bCs/>
          <w:i/>
          <w:iCs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i/>
          <w:iCs/>
          <w:sz w:val="20"/>
          <w:szCs w:val="20"/>
          <w:lang w:val="lt-LT" w:eastAsia="lv-LV"/>
        </w:rPr>
        <w:t>Komentuoja Valdas Lukoševičius, Lietuvos šilumos tiekėjų asociacijos vadovas:</w:t>
      </w:r>
    </w:p>
    <w:p w:rsidR="00C90205" w:rsidRPr="00464B25" w:rsidRDefault="002B451A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Šilumos tiekėjai supranta gyventojų nerimą</w:t>
      </w:r>
      <w:r w:rsidR="00C9020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kad koronaviruso</w:t>
      </w:r>
      <w:r w:rsidR="00054E8E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pandemij</w:t>
      </w:r>
      <w:r w:rsidR="00C9020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a ir šalyje įvestas karantinas gali laikinai atsiliepti </w:t>
      </w:r>
      <w:r w:rsidR="00054E8E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šeimos pajamoms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Todėl įmonės yra pasirengusios ieškoti </w:t>
      </w:r>
      <w:r w:rsidR="000234A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bendrų sprendimo būdų su 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g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yventoja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is, kurie 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iki karantino tvarkingai mokėjo už paslaugas, bet 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karantino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metu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susidūr</w:t>
      </w:r>
      <w:r w:rsidR="008544F6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ė</w:t>
      </w:r>
      <w:r w:rsidR="00563095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 sudėtinga finansine 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būkle.</w:t>
      </w:r>
    </w:p>
    <w:p w:rsidR="008E1C61" w:rsidRPr="00464B25" w:rsidRDefault="005B4FE8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Todėl karantino metu pajamų </w:t>
      </w:r>
      <w:r w:rsidR="00484D5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netekusius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gyventojus</w:t>
      </w:r>
      <w:r w:rsidR="008E1C6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kviečiame 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iš </w:t>
      </w:r>
      <w:r w:rsidR="008E1C6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anks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to</w:t>
      </w:r>
      <w:r w:rsidR="00484D5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 savo miestu šilumos tiekėju pasidalinti nuogąstavimais dėl ateities mokėjimų bei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geranoriškai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susitarti </w:t>
      </w:r>
      <w:r w:rsidR="008E1C6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dėl </w:t>
      </w:r>
      <w:r w:rsidR="00136B9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individualaus mokėjimų grafiko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</w:t>
      </w:r>
    </w:p>
    <w:p w:rsidR="00AC2BD4" w:rsidRPr="00464B25" w:rsidRDefault="00563095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Kiekvieną pajamų netekusį klientą </w:t>
      </w:r>
      <w:r w:rsidR="00284F1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įmonės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vertin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a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individualiai, todėl kviečiame 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nesudaryti paraiškų eilių ir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į šilumos tiekėjus kreiptis </w:t>
      </w:r>
      <w:r w:rsidR="00284F1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tik 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tuos asmenis, kuriems </w:t>
      </w:r>
      <w:r w:rsidR="00C7499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pagalba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iš tiesų reikaling</w:t>
      </w:r>
      <w:r w:rsidR="00C7499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a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Tai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netek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ę darbo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išėj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ę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neapmokamų atostogų žmon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ė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s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taip pat t</w:t>
      </w:r>
      <w:r w:rsidR="00C4627A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ie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kurie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msdėl karantino paskelbta prastova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,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negali užsiimti individualia veikla ir dėl to negauna pajamų</w:t>
      </w:r>
      <w:r w:rsidR="00AD3DB3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.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Gyventojams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primin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siu</w:t>
      </w:r>
      <w:r w:rsidR="00AC2BD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kad lengvatos nėra taikomos automatiškai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, o jas pritaikyti reikaling</w:t>
      </w:r>
      <w:r w:rsidR="002E7974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 dokumentai</w:t>
      </w:r>
      <w:r w:rsidR="00086038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apie darbo ar didžiosios dalies pajamų netekimą.</w:t>
      </w:r>
      <w:r w:rsidR="00DF37E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Mokėjimų išskaidymai ar atidėjimai galimi tik mokėjimams už karantino laikotarpiu suvartotą šilumą ar karštą vandenį.  </w:t>
      </w:r>
    </w:p>
    <w:p w:rsidR="0015631C" w:rsidRPr="00464B25" w:rsidRDefault="00B555A6" w:rsidP="00B555A6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Norėdami palengvinti naštą darbą praradusiems gyventojams, tikimės ir jų sąmoningumo. Pažymėtina, kad valstybės nustatytos šilumos tiekimui </w:t>
      </w:r>
      <w:r w:rsidR="00DF37E7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vykdyti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būtinos lėšos gaunamos tik iš vartotojų, o juk laikotarpiu, kai asmeninei higienai skiriamas keliskart didesnis dėmesys, nepertraukiamas aprūpinimas karštu vandeniu ir šiluma ypatingai svarbus uždavi</w:t>
      </w:r>
      <w:r w:rsidR="0015631C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n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ys.</w:t>
      </w:r>
    </w:p>
    <w:p w:rsidR="007C174E" w:rsidRDefault="0015631C" w:rsidP="00136B91">
      <w:p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Veikdami reguliuojamoje rinkoje šilumos tiekėjai neturi galimybės užsidirbti iš kitos veiklos nei karšto 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vandens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ir šilumos tiekimas bei – skirtingai nei tradiciniame versle – sukaupti finansinių lašinių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sunkmečiui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. Todėl klausimas kyla savaime – kaip įmonėms padengti atsiradusias skyles? 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Įmonės gali skolintis iš bankų, tačiau palūkanas galiausiai padeng</w:t>
      </w:r>
      <w:r w:rsidR="00241290">
        <w:rPr>
          <w:rFonts w:ascii="Segoe UI" w:eastAsia="Calibri" w:hAnsi="Segoe UI" w:cs="Segoe UI"/>
          <w:sz w:val="20"/>
          <w:szCs w:val="20"/>
          <w:lang w:val="lt-LT" w:eastAsia="lv-LV"/>
        </w:rPr>
        <w:t>ia</w:t>
      </w:r>
      <w:r w:rsidR="00131971" w:rsidRPr="00464B25">
        <w:rPr>
          <w:rFonts w:ascii="Segoe UI" w:eastAsia="Calibri" w:hAnsi="Segoe UI" w:cs="Segoe UI"/>
          <w:sz w:val="20"/>
          <w:szCs w:val="20"/>
          <w:lang w:val="lt-LT" w:eastAsia="lv-LV"/>
        </w:rPr>
        <w:t>mokūs gyventojai</w:t>
      </w:r>
      <w:r w:rsidR="00241290">
        <w:rPr>
          <w:rFonts w:ascii="Segoe UI" w:eastAsia="Calibri" w:hAnsi="Segoe UI" w:cs="Segoe UI"/>
          <w:sz w:val="20"/>
          <w:szCs w:val="20"/>
          <w:lang w:val="lt-LT" w:eastAsia="lv-LV"/>
        </w:rPr>
        <w:t>, o tai nėra sąžininga jų atžvilgiu.</w:t>
      </w:r>
    </w:p>
    <w:p w:rsidR="00F3288B" w:rsidRPr="00464B25" w:rsidRDefault="00F3288B" w:rsidP="00F3288B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Gyventojai, kurie gali pretenduoti į </w:t>
      </w:r>
      <w:r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sąskaitos išskaidymą dalimis</w:t>
      </w:r>
      <w:r w:rsidRPr="00464B25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 xml:space="preserve"> dėl šalyje įvesto karantino:</w:t>
      </w:r>
    </w:p>
    <w:p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>
        <w:rPr>
          <w:rFonts w:ascii="Segoe UI" w:eastAsia="Calibri" w:hAnsi="Segoe UI" w:cs="Segoe UI"/>
          <w:sz w:val="20"/>
          <w:szCs w:val="20"/>
          <w:lang w:val="lt-LT" w:eastAsia="lv-LV"/>
        </w:rPr>
        <w:t>Karantino metu n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eteko darbo ir pagrindinių pajamų</w:t>
      </w:r>
    </w:p>
    <w:p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Karantino metu išėjo neapmokamų atostogų</w:t>
      </w:r>
    </w:p>
    <w:p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Gyventojai, kuriems </w:t>
      </w:r>
      <w:r>
        <w:rPr>
          <w:rFonts w:ascii="Segoe UI" w:eastAsia="Calibri" w:hAnsi="Segoe UI" w:cs="Segoe UI"/>
          <w:sz w:val="20"/>
          <w:szCs w:val="20"/>
          <w:lang w:val="lt-LT" w:eastAsia="lv-LV"/>
        </w:rPr>
        <w:t xml:space="preserve">karantino metu 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paskelbta prastova</w:t>
      </w:r>
    </w:p>
    <w:p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>
        <w:rPr>
          <w:rFonts w:ascii="Segoe UI" w:eastAsia="Calibri" w:hAnsi="Segoe UI" w:cs="Segoe UI"/>
          <w:sz w:val="20"/>
          <w:szCs w:val="20"/>
          <w:lang w:val="lt-LT" w:eastAsia="lv-LV"/>
        </w:rPr>
        <w:t>Karantino metu n</w:t>
      </w: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egali vykdyti individualios veiklos ir negauna pajamų</w:t>
      </w:r>
    </w:p>
    <w:p w:rsidR="00F3288B" w:rsidRPr="00464B25" w:rsidRDefault="00F3288B" w:rsidP="00F3288B">
      <w:pPr>
        <w:pStyle w:val="ListParagraph"/>
        <w:numPr>
          <w:ilvl w:val="0"/>
          <w:numId w:val="1"/>
        </w:numPr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464B25">
        <w:rPr>
          <w:rFonts w:ascii="Segoe UI" w:eastAsia="Calibri" w:hAnsi="Segoe UI" w:cs="Segoe UI"/>
          <w:sz w:val="20"/>
          <w:szCs w:val="20"/>
          <w:lang w:val="lt-LT" w:eastAsia="lv-LV"/>
        </w:rPr>
        <w:t>Iki karantino neturėjo pradelstų mokėjimų už paslaugas</w:t>
      </w:r>
    </w:p>
    <w:p w:rsidR="00F3288B" w:rsidRDefault="00F3288B" w:rsidP="00136B9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</w:p>
    <w:p w:rsidR="00F3288B" w:rsidRDefault="00F3288B" w:rsidP="00136B91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</w:pPr>
    </w:p>
    <w:p w:rsidR="007C174E" w:rsidRPr="007C174E" w:rsidRDefault="007C174E" w:rsidP="00A1411A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eastAsia="lv-LV"/>
        </w:rPr>
      </w:pPr>
      <w:r w:rsidRPr="007C174E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Apie LŠTA</w:t>
      </w:r>
    </w:p>
    <w:p w:rsidR="0041178B" w:rsidRPr="00572AB3" w:rsidRDefault="0041178B" w:rsidP="00A1411A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Lietuvos šilumos tiekėjų asociacija </w:t>
      </w:r>
      <w:r w:rsidR="007C174E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(LŠTA) 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vienija 37</w:t>
      </w:r>
      <w:r w:rsidR="00D567B0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-as Lietuvos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šilumos tiekimo ir gamybos įmones, kurios šiluma aprūpina daugiau nei 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680</w:t>
      </w:r>
      <w:r w:rsidR="007C174E" w:rsidRPr="00572AB3">
        <w:rPr>
          <w:rFonts w:ascii="Segoe UI" w:eastAsia="Calibri" w:hAnsi="Segoe UI" w:cs="Segoe UI"/>
          <w:sz w:val="20"/>
          <w:szCs w:val="20"/>
          <w:lang w:eastAsia="lv-LV"/>
        </w:rPr>
        <w:t xml:space="preserve">000 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namų ūkių Lietuvoje</w:t>
      </w:r>
      <w:r w:rsidR="007C174E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,</w:t>
      </w:r>
      <w:r w:rsidR="002A6A34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bei</w:t>
      </w:r>
      <w:r w:rsidR="009A517D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14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įmon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ių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, veikianči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ų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šilumos ūkio sektoriuje. Įmonių šilumos tinklais tiekiama 97-99 </w:t>
      </w:r>
      <w:r w:rsidR="002A6A34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proc.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karš</w:t>
      </w:r>
      <w:r w:rsidR="002A6A34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t</w:t>
      </w:r>
      <w:r w:rsidRPr="00572AB3">
        <w:rPr>
          <w:rFonts w:ascii="Segoe UI" w:eastAsia="Calibri" w:hAnsi="Segoe UI" w:cs="Segoe UI"/>
          <w:sz w:val="20"/>
          <w:szCs w:val="20"/>
          <w:lang w:val="lt-LT" w:eastAsia="lv-LV"/>
        </w:rPr>
        <w:t>o vandens ir šilumos Lietuvoje.</w:t>
      </w:r>
      <w:r w:rsidR="00D567B0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Asociacij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os vienijamose šilumos tiekimo </w:t>
      </w:r>
      <w:r w:rsidR="00D567B0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bendrov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ėse</w:t>
      </w:r>
      <w:r w:rsidR="002B451A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dirba </w:t>
      </w:r>
      <w:r w:rsidR="004D4D46" w:rsidRPr="00572AB3">
        <w:rPr>
          <w:rFonts w:ascii="Segoe UI" w:eastAsia="Calibri" w:hAnsi="Segoe UI" w:cs="Segoe UI"/>
          <w:sz w:val="20"/>
          <w:szCs w:val="20"/>
          <w:lang w:val="lt-LT" w:eastAsia="lv-LV"/>
        </w:rPr>
        <w:t>apie 3800</w:t>
      </w:r>
      <w:r w:rsidR="002B451A" w:rsidRPr="00572AB3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 žmonių.</w:t>
      </w:r>
    </w:p>
    <w:p w:rsidR="00A1411A" w:rsidRDefault="00A1411A" w:rsidP="00A1411A">
      <w:pPr>
        <w:spacing w:after="0" w:line="240" w:lineRule="auto"/>
        <w:jc w:val="both"/>
        <w:rPr>
          <w:rFonts w:ascii="Segoe UI" w:eastAsia="Calibri" w:hAnsi="Segoe UI" w:cs="Segoe UI"/>
          <w:i/>
          <w:iCs/>
          <w:sz w:val="20"/>
          <w:szCs w:val="20"/>
          <w:lang w:val="lt-LT" w:eastAsia="lv-LV"/>
        </w:rPr>
      </w:pPr>
    </w:p>
    <w:p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b/>
          <w:bCs/>
          <w:sz w:val="20"/>
          <w:szCs w:val="20"/>
          <w:lang w:eastAsia="lv-LV"/>
        </w:rPr>
      </w:pPr>
      <w:r w:rsidRPr="00A1411A">
        <w:rPr>
          <w:rFonts w:ascii="Segoe UI" w:eastAsia="Calibri" w:hAnsi="Segoe UI" w:cs="Segoe UI"/>
          <w:b/>
          <w:bCs/>
          <w:sz w:val="20"/>
          <w:szCs w:val="20"/>
          <w:lang w:val="lt-LT" w:eastAsia="lv-LV"/>
        </w:rPr>
        <w:t>Kontaktai</w:t>
      </w:r>
      <w:r w:rsidRPr="00A1411A">
        <w:rPr>
          <w:rFonts w:ascii="Segoe UI" w:eastAsia="Calibri" w:hAnsi="Segoe UI" w:cs="Segoe UI"/>
          <w:b/>
          <w:bCs/>
          <w:sz w:val="20"/>
          <w:szCs w:val="20"/>
          <w:lang w:eastAsia="lv-LV"/>
        </w:rPr>
        <w:t>:</w:t>
      </w:r>
    </w:p>
    <w:p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val="lt-LT" w:eastAsia="lv-LV"/>
        </w:rPr>
        <w:t>Valdas Lukoševičius</w:t>
      </w:r>
    </w:p>
    <w:p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val="lt-LT"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val="lt-LT" w:eastAsia="lv-LV"/>
        </w:rPr>
        <w:t>LŠTA vadovas</w:t>
      </w:r>
    </w:p>
    <w:p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eastAsia="lv-LV"/>
        </w:rPr>
        <w:t>Tel. 8 699 32 069</w:t>
      </w:r>
    </w:p>
    <w:p w:rsidR="00AA21F0" w:rsidRPr="00A1411A" w:rsidRDefault="00AA21F0" w:rsidP="00AA21F0">
      <w:pPr>
        <w:spacing w:after="0" w:line="240" w:lineRule="auto"/>
        <w:jc w:val="both"/>
        <w:rPr>
          <w:rFonts w:ascii="Segoe UI" w:eastAsia="Calibri" w:hAnsi="Segoe UI" w:cs="Segoe UI"/>
          <w:sz w:val="20"/>
          <w:szCs w:val="20"/>
          <w:lang w:eastAsia="lv-LV"/>
        </w:rPr>
      </w:pPr>
      <w:r w:rsidRPr="00A1411A">
        <w:rPr>
          <w:rFonts w:ascii="Segoe UI" w:eastAsia="Calibri" w:hAnsi="Segoe UI" w:cs="Segoe UI"/>
          <w:sz w:val="20"/>
          <w:szCs w:val="20"/>
          <w:lang w:val="lt-LT" w:eastAsia="lv-LV"/>
        </w:rPr>
        <w:t xml:space="preserve">El. p.: </w:t>
      </w:r>
      <w:hyperlink r:id="rId7" w:history="1">
        <w:r w:rsidRPr="00A1411A">
          <w:rPr>
            <w:rStyle w:val="Hyperlink"/>
            <w:rFonts w:ascii="Segoe UI" w:eastAsia="Calibri" w:hAnsi="Segoe UI" w:cs="Segoe UI"/>
            <w:sz w:val="20"/>
            <w:szCs w:val="20"/>
            <w:lang w:eastAsia="lv-LV"/>
          </w:rPr>
          <w:t>valdas.lukosevicius@lsta.lt</w:t>
        </w:r>
      </w:hyperlink>
    </w:p>
    <w:sectPr w:rsidR="00AA21F0" w:rsidRPr="00A1411A" w:rsidSect="00A13D7C">
      <w:headerReference w:type="default" r:id="rId8"/>
      <w:pgSz w:w="12240" w:h="15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F23" w:rsidRDefault="000C2F23" w:rsidP="00A13D7C">
      <w:pPr>
        <w:spacing w:after="0" w:line="240" w:lineRule="auto"/>
      </w:pPr>
      <w:r>
        <w:separator/>
      </w:r>
    </w:p>
  </w:endnote>
  <w:endnote w:type="continuationSeparator" w:id="1">
    <w:p w:rsidR="000C2F23" w:rsidRDefault="000C2F23" w:rsidP="00A1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F23" w:rsidRDefault="000C2F23" w:rsidP="00A13D7C">
      <w:pPr>
        <w:spacing w:after="0" w:line="240" w:lineRule="auto"/>
      </w:pPr>
      <w:r>
        <w:separator/>
      </w:r>
    </w:p>
  </w:footnote>
  <w:footnote w:type="continuationSeparator" w:id="1">
    <w:p w:rsidR="000C2F23" w:rsidRDefault="000C2F23" w:rsidP="00A1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D7C" w:rsidRDefault="00A13D7C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>
          <wp:extent cx="1166842" cy="34775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385" cy="363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37F5F"/>
    <w:multiLevelType w:val="hybridMultilevel"/>
    <w:tmpl w:val="552ABE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868"/>
    <w:rsid w:val="00003427"/>
    <w:rsid w:val="00010BF9"/>
    <w:rsid w:val="000234A6"/>
    <w:rsid w:val="00025DA5"/>
    <w:rsid w:val="00041868"/>
    <w:rsid w:val="00054E8E"/>
    <w:rsid w:val="00072C07"/>
    <w:rsid w:val="00086038"/>
    <w:rsid w:val="000C2F23"/>
    <w:rsid w:val="00117D1F"/>
    <w:rsid w:val="00131971"/>
    <w:rsid w:val="00136B91"/>
    <w:rsid w:val="0015631C"/>
    <w:rsid w:val="00167A26"/>
    <w:rsid w:val="001703CC"/>
    <w:rsid w:val="001845C5"/>
    <w:rsid w:val="001E573D"/>
    <w:rsid w:val="00201609"/>
    <w:rsid w:val="00226E23"/>
    <w:rsid w:val="00241290"/>
    <w:rsid w:val="00284F11"/>
    <w:rsid w:val="00287FD6"/>
    <w:rsid w:val="002A6A34"/>
    <w:rsid w:val="002B1677"/>
    <w:rsid w:val="002B451A"/>
    <w:rsid w:val="002B4C9D"/>
    <w:rsid w:val="002E7974"/>
    <w:rsid w:val="0030656B"/>
    <w:rsid w:val="003348BD"/>
    <w:rsid w:val="003749B5"/>
    <w:rsid w:val="00376C6F"/>
    <w:rsid w:val="003910DE"/>
    <w:rsid w:val="00396516"/>
    <w:rsid w:val="0041178B"/>
    <w:rsid w:val="00464B25"/>
    <w:rsid w:val="00484D57"/>
    <w:rsid w:val="004A1297"/>
    <w:rsid w:val="004D4D46"/>
    <w:rsid w:val="005028F6"/>
    <w:rsid w:val="0050317A"/>
    <w:rsid w:val="005522D7"/>
    <w:rsid w:val="00563095"/>
    <w:rsid w:val="00572AB3"/>
    <w:rsid w:val="005B4FE8"/>
    <w:rsid w:val="006670AA"/>
    <w:rsid w:val="006E02C1"/>
    <w:rsid w:val="00716F2A"/>
    <w:rsid w:val="00717732"/>
    <w:rsid w:val="00742459"/>
    <w:rsid w:val="007874C2"/>
    <w:rsid w:val="007A1A00"/>
    <w:rsid w:val="007C174E"/>
    <w:rsid w:val="008544F6"/>
    <w:rsid w:val="008741F4"/>
    <w:rsid w:val="008C2A95"/>
    <w:rsid w:val="008E1C61"/>
    <w:rsid w:val="00906734"/>
    <w:rsid w:val="009914BD"/>
    <w:rsid w:val="009A517D"/>
    <w:rsid w:val="00A13D7C"/>
    <w:rsid w:val="00A1411A"/>
    <w:rsid w:val="00A545F3"/>
    <w:rsid w:val="00A85B9B"/>
    <w:rsid w:val="00AA21F0"/>
    <w:rsid w:val="00AB432F"/>
    <w:rsid w:val="00AC2BD4"/>
    <w:rsid w:val="00AC6F7F"/>
    <w:rsid w:val="00AD3DB3"/>
    <w:rsid w:val="00B06500"/>
    <w:rsid w:val="00B44424"/>
    <w:rsid w:val="00B537AE"/>
    <w:rsid w:val="00B555A6"/>
    <w:rsid w:val="00B8430A"/>
    <w:rsid w:val="00B9152E"/>
    <w:rsid w:val="00BC77CD"/>
    <w:rsid w:val="00BE4744"/>
    <w:rsid w:val="00C4627A"/>
    <w:rsid w:val="00C6603A"/>
    <w:rsid w:val="00C74997"/>
    <w:rsid w:val="00C775E3"/>
    <w:rsid w:val="00C90205"/>
    <w:rsid w:val="00CC5140"/>
    <w:rsid w:val="00D24E46"/>
    <w:rsid w:val="00D41911"/>
    <w:rsid w:val="00D54FE6"/>
    <w:rsid w:val="00D567B0"/>
    <w:rsid w:val="00D63B05"/>
    <w:rsid w:val="00D77EB9"/>
    <w:rsid w:val="00D876EE"/>
    <w:rsid w:val="00D979B8"/>
    <w:rsid w:val="00DF37E7"/>
    <w:rsid w:val="00E0040A"/>
    <w:rsid w:val="00E00D40"/>
    <w:rsid w:val="00E07FD9"/>
    <w:rsid w:val="00E12915"/>
    <w:rsid w:val="00E45FFF"/>
    <w:rsid w:val="00E65CDC"/>
    <w:rsid w:val="00F1198F"/>
    <w:rsid w:val="00F3288B"/>
    <w:rsid w:val="00F344FF"/>
    <w:rsid w:val="00F818D3"/>
    <w:rsid w:val="00FB466B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7F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F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F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F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F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21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21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D7C"/>
  </w:style>
  <w:style w:type="paragraph" w:styleId="Footer">
    <w:name w:val="footer"/>
    <w:basedOn w:val="Normal"/>
    <w:link w:val="FooterChar"/>
    <w:uiPriority w:val="99"/>
    <w:unhideWhenUsed/>
    <w:rsid w:val="00A13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D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das.lukosevicius@lst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Aleksas Rozentalis</dc:creator>
  <cp:lastModifiedBy>Visockai</cp:lastModifiedBy>
  <cp:revision>4</cp:revision>
  <dcterms:created xsi:type="dcterms:W3CDTF">2020-03-27T05:56:00Z</dcterms:created>
  <dcterms:modified xsi:type="dcterms:W3CDTF">2020-03-27T05:58:00Z</dcterms:modified>
</cp:coreProperties>
</file>